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8B441" w14:textId="77777777" w:rsidR="009B3218" w:rsidRPr="009B3218" w:rsidRDefault="009B3218" w:rsidP="009B3218">
      <w:pPr>
        <w:widowControl w:val="0"/>
        <w:ind w:left="567" w:right="-1"/>
        <w:jc w:val="both"/>
        <w:rPr>
          <w:rFonts w:ascii="Arial" w:hAnsi="Arial" w:cs="Arial"/>
        </w:rPr>
      </w:pPr>
    </w:p>
    <w:p w14:paraId="39C80FE9" w14:textId="77777777" w:rsidR="009B3218" w:rsidRPr="009B3218" w:rsidRDefault="009B3218" w:rsidP="009B3218">
      <w:pPr>
        <w:widowControl w:val="0"/>
        <w:ind w:left="567" w:right="-1"/>
        <w:jc w:val="both"/>
        <w:rPr>
          <w:rFonts w:ascii="Arial" w:hAnsi="Arial" w:cs="Arial"/>
        </w:rPr>
      </w:pPr>
      <w:r w:rsidRPr="009B3218">
        <w:rPr>
          <w:rFonts w:ascii="Arial" w:hAnsi="Arial" w:cs="Arial"/>
        </w:rPr>
        <w:t>La Direzione della R.M.B Sistemi S.r.l. definisce la presente Politica per la Qualità quale riferimento per la gestione e il miglioramento continuo del Sistema di Gestione per la Qualità, in conformità alla norma UNI EN ISO 9001:2015.</w:t>
      </w:r>
    </w:p>
    <w:p w14:paraId="4B171F82" w14:textId="77777777" w:rsidR="009B3218" w:rsidRPr="009B3218" w:rsidRDefault="009B3218" w:rsidP="009B3218">
      <w:pPr>
        <w:widowControl w:val="0"/>
        <w:ind w:left="567" w:right="-1"/>
        <w:jc w:val="both"/>
        <w:rPr>
          <w:rFonts w:ascii="Arial" w:hAnsi="Arial" w:cs="Arial"/>
        </w:rPr>
      </w:pPr>
    </w:p>
    <w:p w14:paraId="51208B1A" w14:textId="77777777" w:rsidR="009B3218" w:rsidRPr="009B3218" w:rsidRDefault="009B3218" w:rsidP="009B3218">
      <w:pPr>
        <w:widowControl w:val="0"/>
        <w:ind w:left="567" w:right="-1"/>
        <w:jc w:val="both"/>
        <w:rPr>
          <w:rFonts w:ascii="Arial" w:hAnsi="Arial" w:cs="Arial"/>
        </w:rPr>
      </w:pPr>
      <w:r w:rsidRPr="009B3218">
        <w:rPr>
          <w:rFonts w:ascii="Arial" w:hAnsi="Arial" w:cs="Arial"/>
        </w:rPr>
        <w:t>L’organizzazione opera nel settore della commercializzazione, installazione e assistenza tecnica di strumenti di pesatura, macchine alimentari e sistemi di rilevazione contaminanti (metal detector e sistemi a raggi X), nonché nell’esecuzione di controlli, verifiche e prove su strumenti di pesatura e verifiche di sensibilità su metal detector e sistemi RX.</w:t>
      </w:r>
    </w:p>
    <w:p w14:paraId="68854C38" w14:textId="77777777" w:rsidR="009B3218" w:rsidRPr="009B3218" w:rsidRDefault="009B3218" w:rsidP="009B3218">
      <w:pPr>
        <w:widowControl w:val="0"/>
        <w:ind w:left="567" w:right="-1"/>
        <w:jc w:val="both"/>
        <w:rPr>
          <w:rFonts w:ascii="Arial" w:hAnsi="Arial" w:cs="Arial"/>
        </w:rPr>
      </w:pPr>
    </w:p>
    <w:p w14:paraId="5CC9F023" w14:textId="77777777" w:rsidR="009B3218" w:rsidRPr="009B3218" w:rsidRDefault="009B3218" w:rsidP="009B3218">
      <w:pPr>
        <w:widowControl w:val="0"/>
        <w:ind w:left="567" w:right="-1"/>
        <w:jc w:val="both"/>
        <w:rPr>
          <w:rFonts w:ascii="Arial" w:hAnsi="Arial" w:cs="Arial"/>
        </w:rPr>
      </w:pPr>
      <w:r w:rsidRPr="009B3218">
        <w:rPr>
          <w:rFonts w:ascii="Arial" w:hAnsi="Arial" w:cs="Arial"/>
        </w:rPr>
        <w:t>La Direzione si impegna a:</w:t>
      </w:r>
    </w:p>
    <w:p w14:paraId="4A0E48DA" w14:textId="77777777" w:rsidR="009B3218" w:rsidRPr="009B3218" w:rsidRDefault="009B3218" w:rsidP="009B3218">
      <w:pPr>
        <w:widowControl w:val="0"/>
        <w:ind w:left="567" w:right="-1"/>
        <w:jc w:val="both"/>
        <w:rPr>
          <w:rFonts w:ascii="Arial" w:hAnsi="Arial" w:cs="Arial"/>
        </w:rPr>
      </w:pPr>
    </w:p>
    <w:p w14:paraId="210DC0BE" w14:textId="77777777" w:rsidR="009B3218" w:rsidRPr="009B3218" w:rsidRDefault="009B3218" w:rsidP="009B3218">
      <w:pPr>
        <w:widowControl w:val="0"/>
        <w:ind w:left="567" w:right="-1"/>
        <w:jc w:val="both"/>
        <w:rPr>
          <w:rFonts w:ascii="Arial" w:hAnsi="Arial" w:cs="Arial"/>
        </w:rPr>
      </w:pPr>
      <w:r w:rsidRPr="009B3218">
        <w:rPr>
          <w:rFonts w:ascii="Arial" w:hAnsi="Arial" w:cs="Arial"/>
        </w:rPr>
        <w:t>- garantire la soddisfazione del cliente, assicurando la conformità dei servizi ai requisiti contrattuali, normativi e tecnici applicabili;</w:t>
      </w:r>
    </w:p>
    <w:p w14:paraId="27A801EE" w14:textId="77777777" w:rsidR="009B3218" w:rsidRPr="009B3218" w:rsidRDefault="009B3218" w:rsidP="009B3218">
      <w:pPr>
        <w:widowControl w:val="0"/>
        <w:ind w:left="567" w:right="-1"/>
        <w:jc w:val="both"/>
        <w:rPr>
          <w:rFonts w:ascii="Arial" w:hAnsi="Arial" w:cs="Arial"/>
        </w:rPr>
      </w:pPr>
      <w:r w:rsidRPr="009B3218">
        <w:rPr>
          <w:rFonts w:ascii="Arial" w:hAnsi="Arial" w:cs="Arial"/>
        </w:rPr>
        <w:t>- assicurare l’affidabilità delle attività di controllo e verifica svolte, mediante personale qualificato e strumenti idonei e controllati;</w:t>
      </w:r>
    </w:p>
    <w:p w14:paraId="735ED72F" w14:textId="77777777" w:rsidR="009B3218" w:rsidRPr="009B3218" w:rsidRDefault="009B3218" w:rsidP="009B3218">
      <w:pPr>
        <w:widowControl w:val="0"/>
        <w:ind w:left="567" w:right="-1"/>
        <w:jc w:val="both"/>
        <w:rPr>
          <w:rFonts w:ascii="Arial" w:hAnsi="Arial" w:cs="Arial"/>
        </w:rPr>
      </w:pPr>
      <w:r w:rsidRPr="009B3218">
        <w:rPr>
          <w:rFonts w:ascii="Arial" w:hAnsi="Arial" w:cs="Arial"/>
        </w:rPr>
        <w:t>- migliorare continuamente l’efficacia del Sistema di Gestione per la Qualità;</w:t>
      </w:r>
    </w:p>
    <w:p w14:paraId="18720A1B" w14:textId="77777777" w:rsidR="009B3218" w:rsidRPr="009B3218" w:rsidRDefault="009B3218" w:rsidP="009B3218">
      <w:pPr>
        <w:widowControl w:val="0"/>
        <w:ind w:left="567" w:right="-1"/>
        <w:jc w:val="both"/>
        <w:rPr>
          <w:rFonts w:ascii="Arial" w:hAnsi="Arial" w:cs="Arial"/>
        </w:rPr>
      </w:pPr>
      <w:r w:rsidRPr="009B3218">
        <w:rPr>
          <w:rFonts w:ascii="Arial" w:hAnsi="Arial" w:cs="Arial"/>
        </w:rPr>
        <w:t>- analizzare e gestire rischi e opportunità connessi ai processi aziendali;</w:t>
      </w:r>
    </w:p>
    <w:p w14:paraId="69FA742A" w14:textId="77777777" w:rsidR="009B3218" w:rsidRPr="009B3218" w:rsidRDefault="009B3218" w:rsidP="009B3218">
      <w:pPr>
        <w:widowControl w:val="0"/>
        <w:ind w:left="567" w:right="-1"/>
        <w:jc w:val="both"/>
        <w:rPr>
          <w:rFonts w:ascii="Arial" w:hAnsi="Arial" w:cs="Arial"/>
        </w:rPr>
      </w:pPr>
      <w:r w:rsidRPr="009B3218">
        <w:rPr>
          <w:rFonts w:ascii="Arial" w:hAnsi="Arial" w:cs="Arial"/>
        </w:rPr>
        <w:t>- assicurare la disponibilità delle risorse necessarie (umane, tecniche e infrastrutturali);</w:t>
      </w:r>
    </w:p>
    <w:p w14:paraId="48475E9A" w14:textId="77777777" w:rsidR="009B3218" w:rsidRPr="009B3218" w:rsidRDefault="009B3218" w:rsidP="009B3218">
      <w:pPr>
        <w:widowControl w:val="0"/>
        <w:ind w:left="567" w:right="-1"/>
        <w:jc w:val="both"/>
        <w:rPr>
          <w:rFonts w:ascii="Arial" w:hAnsi="Arial" w:cs="Arial"/>
        </w:rPr>
      </w:pPr>
      <w:r w:rsidRPr="009B3218">
        <w:rPr>
          <w:rFonts w:ascii="Arial" w:hAnsi="Arial" w:cs="Arial"/>
        </w:rPr>
        <w:t>- promuovere la formazione e la crescita professionale del personale;</w:t>
      </w:r>
    </w:p>
    <w:p w14:paraId="750510A2" w14:textId="77777777" w:rsidR="009B3218" w:rsidRPr="009B3218" w:rsidRDefault="009B3218" w:rsidP="009B3218">
      <w:pPr>
        <w:widowControl w:val="0"/>
        <w:ind w:left="567" w:right="-1"/>
        <w:jc w:val="both"/>
        <w:rPr>
          <w:rFonts w:ascii="Arial" w:hAnsi="Arial" w:cs="Arial"/>
        </w:rPr>
      </w:pPr>
      <w:r w:rsidRPr="009B3218">
        <w:rPr>
          <w:rFonts w:ascii="Arial" w:hAnsi="Arial" w:cs="Arial"/>
        </w:rPr>
        <w:t>- monitorare le prestazioni dei processi attraverso indicatori definiti.</w:t>
      </w:r>
    </w:p>
    <w:p w14:paraId="5E5C1D1F" w14:textId="77777777" w:rsidR="009B3218" w:rsidRPr="009B3218" w:rsidRDefault="009B3218" w:rsidP="009B3218">
      <w:pPr>
        <w:widowControl w:val="0"/>
        <w:ind w:left="567" w:right="-1"/>
        <w:jc w:val="both"/>
        <w:rPr>
          <w:rFonts w:ascii="Arial" w:hAnsi="Arial" w:cs="Arial"/>
        </w:rPr>
      </w:pPr>
    </w:p>
    <w:p w14:paraId="0ED61B49" w14:textId="77777777" w:rsidR="009B3218" w:rsidRPr="009B3218" w:rsidRDefault="009B3218" w:rsidP="009B3218">
      <w:pPr>
        <w:widowControl w:val="0"/>
        <w:ind w:left="567" w:right="-1"/>
        <w:jc w:val="both"/>
        <w:rPr>
          <w:rFonts w:ascii="Arial" w:hAnsi="Arial" w:cs="Arial"/>
        </w:rPr>
      </w:pPr>
      <w:r w:rsidRPr="009B3218">
        <w:rPr>
          <w:rFonts w:ascii="Arial" w:hAnsi="Arial" w:cs="Arial"/>
        </w:rPr>
        <w:t>La presente Politica è coerente con il contesto dell’organizzazione e con le esigenze delle parti interessate ed è riesaminata periodicamente in occasione del riesame della Direzione.</w:t>
      </w:r>
    </w:p>
    <w:p w14:paraId="46E17E02" w14:textId="77777777" w:rsidR="009B3218" w:rsidRPr="009B3218" w:rsidRDefault="009B3218" w:rsidP="009B3218">
      <w:pPr>
        <w:widowControl w:val="0"/>
        <w:ind w:left="567" w:right="-1"/>
        <w:jc w:val="both"/>
        <w:rPr>
          <w:rFonts w:ascii="Arial" w:hAnsi="Arial" w:cs="Arial"/>
        </w:rPr>
      </w:pPr>
    </w:p>
    <w:p w14:paraId="53ABFF4C" w14:textId="77777777" w:rsidR="009B3218" w:rsidRPr="009B3218" w:rsidRDefault="009B3218" w:rsidP="009B3218">
      <w:pPr>
        <w:widowControl w:val="0"/>
        <w:ind w:left="567" w:right="-1"/>
        <w:jc w:val="both"/>
        <w:rPr>
          <w:rFonts w:ascii="Arial" w:hAnsi="Arial" w:cs="Arial"/>
        </w:rPr>
      </w:pPr>
      <w:r w:rsidRPr="009B3218">
        <w:rPr>
          <w:rFonts w:ascii="Arial" w:hAnsi="Arial" w:cs="Arial"/>
        </w:rPr>
        <w:t>Sono escluse dal presente Sistema di Gestione per la Qualità le attività di verificazione periodica degli strumenti di pesatura svolte dall’organizzazione in qualità di Organismo di Ispezione ai sensi della norma UNI CEI EN ISO/IEC 17020.</w:t>
      </w:r>
    </w:p>
    <w:p w14:paraId="086DE805" w14:textId="77777777" w:rsidR="009B3218" w:rsidRPr="009B3218" w:rsidRDefault="009B3218" w:rsidP="009B3218">
      <w:pPr>
        <w:widowControl w:val="0"/>
        <w:ind w:left="567" w:right="-1"/>
        <w:jc w:val="both"/>
        <w:rPr>
          <w:rFonts w:ascii="Arial" w:hAnsi="Arial" w:cs="Arial"/>
        </w:rPr>
      </w:pPr>
    </w:p>
    <w:p w14:paraId="7B6AC062" w14:textId="77777777" w:rsidR="009B3218" w:rsidRPr="009B3218" w:rsidRDefault="009B3218" w:rsidP="009B3218">
      <w:pPr>
        <w:widowControl w:val="0"/>
        <w:ind w:left="567" w:right="-1"/>
        <w:jc w:val="both"/>
        <w:rPr>
          <w:rFonts w:ascii="Arial" w:hAnsi="Arial" w:cs="Arial"/>
        </w:rPr>
      </w:pPr>
      <w:r w:rsidRPr="009B3218">
        <w:rPr>
          <w:rFonts w:ascii="Arial" w:hAnsi="Arial" w:cs="Arial"/>
        </w:rPr>
        <w:t>La Politica per la Qualità è comunicata, compresa e applicata all’interno dell’organizzazione ed è resa disponibile alle parti interessate.</w:t>
      </w:r>
    </w:p>
    <w:p w14:paraId="49637520" w14:textId="77777777" w:rsidR="009B3218" w:rsidRPr="009B3218" w:rsidRDefault="009B3218" w:rsidP="009B3218">
      <w:pPr>
        <w:widowControl w:val="0"/>
        <w:ind w:left="567" w:right="-1"/>
        <w:jc w:val="both"/>
        <w:rPr>
          <w:rFonts w:ascii="Arial" w:hAnsi="Arial" w:cs="Arial"/>
        </w:rPr>
      </w:pPr>
    </w:p>
    <w:p w14:paraId="07911A7B" w14:textId="52B519E0" w:rsidR="009B3218" w:rsidRPr="009B3218" w:rsidRDefault="009B3218" w:rsidP="009B3218">
      <w:pPr>
        <w:widowControl w:val="0"/>
        <w:ind w:left="567" w:right="-1"/>
        <w:jc w:val="both"/>
        <w:rPr>
          <w:rFonts w:ascii="Arial" w:hAnsi="Arial" w:cs="Arial"/>
        </w:rPr>
      </w:pPr>
      <w:r w:rsidRPr="009B3218">
        <w:rPr>
          <w:rFonts w:ascii="Arial" w:hAnsi="Arial" w:cs="Arial"/>
        </w:rPr>
        <w:t xml:space="preserve">Data: </w:t>
      </w:r>
      <w:r>
        <w:rPr>
          <w:rFonts w:ascii="Arial" w:hAnsi="Arial" w:cs="Arial"/>
        </w:rPr>
        <w:t>03-03-2026</w:t>
      </w:r>
    </w:p>
    <w:p w14:paraId="64B18998" w14:textId="77777777" w:rsidR="009B3218" w:rsidRPr="009B3218" w:rsidRDefault="009B3218" w:rsidP="009B3218">
      <w:pPr>
        <w:widowControl w:val="0"/>
        <w:ind w:left="567" w:right="-1"/>
        <w:jc w:val="both"/>
        <w:rPr>
          <w:rFonts w:ascii="Arial" w:hAnsi="Arial" w:cs="Arial"/>
        </w:rPr>
      </w:pPr>
    </w:p>
    <w:p w14:paraId="3D9CCB97" w14:textId="77777777" w:rsidR="00235C2A" w:rsidRDefault="00746D58" w:rsidP="00235C2A">
      <w:pPr>
        <w:widowControl w:val="0"/>
        <w:ind w:left="567" w:right="-1"/>
        <w:jc w:val="both"/>
        <w:rPr>
          <w:rFonts w:ascii="Arial" w:hAnsi="Arial" w:cs="Arial"/>
        </w:rPr>
      </w:pPr>
      <w:r>
        <w:rPr>
          <w:rFonts w:ascii="Arial" w:hAnsi="Arial" w:cs="Arial"/>
          <w:b/>
          <w:noProof/>
          <w:sz w:val="28"/>
          <w:u w:val="single"/>
        </w:rPr>
        <w:drawing>
          <wp:anchor distT="0" distB="0" distL="114300" distR="114300" simplePos="0" relativeHeight="251658240" behindDoc="1" locked="0" layoutInCell="1" allowOverlap="1" wp14:anchorId="4001746A" wp14:editId="12DBD94F">
            <wp:simplePos x="0" y="0"/>
            <wp:positionH relativeFrom="column">
              <wp:posOffset>3834130</wp:posOffset>
            </wp:positionH>
            <wp:positionV relativeFrom="paragraph">
              <wp:posOffset>87921</wp:posOffset>
            </wp:positionV>
            <wp:extent cx="1845310" cy="1384300"/>
            <wp:effectExtent l="0" t="0" r="2540" b="635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AMMINISTRATO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5310" cy="1384300"/>
                    </a:xfrm>
                    <a:prstGeom prst="rect">
                      <a:avLst/>
                    </a:prstGeom>
                  </pic:spPr>
                </pic:pic>
              </a:graphicData>
            </a:graphic>
            <wp14:sizeRelH relativeFrom="page">
              <wp14:pctWidth>0</wp14:pctWidth>
            </wp14:sizeRelH>
            <wp14:sizeRelV relativeFrom="page">
              <wp14:pctHeight>0</wp14:pctHeight>
            </wp14:sizeRelV>
          </wp:anchor>
        </w:drawing>
      </w:r>
    </w:p>
    <w:p w14:paraId="433B392C" w14:textId="77777777" w:rsidR="00746D58" w:rsidRDefault="00746D58" w:rsidP="00235C2A">
      <w:pPr>
        <w:widowControl w:val="0"/>
        <w:ind w:left="567" w:right="-1"/>
        <w:jc w:val="both"/>
        <w:rPr>
          <w:rFonts w:ascii="Arial" w:hAnsi="Arial" w:cs="Arial"/>
        </w:rPr>
      </w:pPr>
    </w:p>
    <w:p w14:paraId="520D143E" w14:textId="77777777" w:rsidR="00235C2A" w:rsidRDefault="00235C2A" w:rsidP="00235C2A">
      <w:pPr>
        <w:widowControl w:val="0"/>
        <w:ind w:left="567" w:right="-1"/>
        <w:jc w:val="both"/>
        <w:rPr>
          <w:rFonts w:ascii="Arial" w:hAnsi="Arial" w:cs="Arial"/>
        </w:rPr>
      </w:pPr>
    </w:p>
    <w:p w14:paraId="5ACE5E65" w14:textId="3060D771" w:rsidR="00235C2A" w:rsidRDefault="00235C2A" w:rsidP="00235C2A">
      <w:pPr>
        <w:widowControl w:val="0"/>
        <w:ind w:left="567" w:right="-1"/>
        <w:jc w:val="both"/>
        <w:rPr>
          <w:rFonts w:ascii="Arial" w:hAnsi="Arial" w:cs="Arial"/>
          <w:color w:val="FF0000"/>
        </w:rPr>
      </w:pPr>
      <w:r>
        <w:rPr>
          <w:rFonts w:ascii="Arial" w:hAnsi="Arial" w:cs="Arial"/>
        </w:rPr>
        <w:tab/>
      </w:r>
      <w:r>
        <w:rPr>
          <w:rFonts w:ascii="Arial" w:hAnsi="Arial" w:cs="Arial"/>
        </w:rPr>
        <w:tab/>
      </w:r>
      <w:r>
        <w:rPr>
          <w:rFonts w:ascii="Arial" w:hAnsi="Arial" w:cs="Arial"/>
        </w:rPr>
        <w:tab/>
      </w:r>
      <w:r>
        <w:rPr>
          <w:rFonts w:ascii="Arial" w:hAnsi="Arial" w:cs="Arial"/>
        </w:rPr>
        <w:tab/>
      </w:r>
      <w:r w:rsidR="009B3218">
        <w:rPr>
          <w:rFonts w:ascii="Arial" w:hAnsi="Arial" w:cs="Arial"/>
        </w:rPr>
        <w:tab/>
      </w:r>
      <w:r w:rsidR="009B3218">
        <w:rPr>
          <w:rFonts w:ascii="Arial" w:hAnsi="Arial" w:cs="Arial"/>
        </w:rPr>
        <w:tab/>
      </w:r>
      <w:r w:rsidR="009B3218">
        <w:rPr>
          <w:rFonts w:ascii="Arial" w:hAnsi="Arial" w:cs="Arial"/>
        </w:rPr>
        <w:tab/>
      </w:r>
      <w:r w:rsidR="009B3218">
        <w:rPr>
          <w:rFonts w:ascii="Arial" w:hAnsi="Arial" w:cs="Arial"/>
        </w:rPr>
        <w:tab/>
      </w:r>
      <w:r>
        <w:rPr>
          <w:rFonts w:ascii="Arial" w:hAnsi="Arial" w:cs="Arial"/>
        </w:rPr>
        <w:t xml:space="preserve">     L’Amministratore Unico</w:t>
      </w:r>
    </w:p>
    <w:p w14:paraId="3A083AA8" w14:textId="77777777" w:rsidR="00235C2A" w:rsidRDefault="00235C2A" w:rsidP="00235C2A">
      <w:pPr>
        <w:pStyle w:val="Corpotesto"/>
        <w:widowControl w:val="0"/>
        <w:ind w:right="-1"/>
        <w:rPr>
          <w:rFonts w:cs="Arial"/>
        </w:rPr>
      </w:pPr>
    </w:p>
    <w:p w14:paraId="68BF236F" w14:textId="77777777" w:rsidR="00235C2A" w:rsidRDefault="00235C2A" w:rsidP="00235C2A">
      <w:pPr>
        <w:pStyle w:val="Corpotesto"/>
        <w:widowControl w:val="0"/>
        <w:ind w:right="-1"/>
        <w:rPr>
          <w:rFonts w:cs="Arial"/>
          <w:b/>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b/>
        </w:rPr>
        <w:t>Giovanni Mattina</w:t>
      </w:r>
    </w:p>
    <w:sectPr w:rsidR="00235C2A" w:rsidSect="00CC33F5">
      <w:headerReference w:type="default" r:id="rId8"/>
      <w:pgSz w:w="11906" w:h="16838"/>
      <w:pgMar w:top="1985"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F0E27" w14:textId="77777777" w:rsidR="004C5D07" w:rsidRDefault="004C5D07" w:rsidP="00CC33F5">
      <w:r>
        <w:separator/>
      </w:r>
    </w:p>
  </w:endnote>
  <w:endnote w:type="continuationSeparator" w:id="0">
    <w:p w14:paraId="1A73AF78" w14:textId="77777777" w:rsidR="004C5D07" w:rsidRDefault="004C5D07" w:rsidP="00CC3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rnard MT Condensed">
    <w:altName w:val="Bernard MT Condensed"/>
    <w:panose1 w:val="02050806060905020404"/>
    <w:charset w:val="00"/>
    <w:family w:val="roman"/>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DE2F2" w14:textId="77777777" w:rsidR="004C5D07" w:rsidRDefault="004C5D07" w:rsidP="00CC33F5">
      <w:r>
        <w:separator/>
      </w:r>
    </w:p>
  </w:footnote>
  <w:footnote w:type="continuationSeparator" w:id="0">
    <w:p w14:paraId="07F9FF33" w14:textId="77777777" w:rsidR="004C5D07" w:rsidRDefault="004C5D07" w:rsidP="00CC3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54" w:type="dxa"/>
      <w:tblLayout w:type="fixed"/>
      <w:tblCellMar>
        <w:left w:w="30" w:type="dxa"/>
        <w:right w:w="30" w:type="dxa"/>
      </w:tblCellMar>
      <w:tblLook w:val="0000" w:firstRow="0" w:lastRow="0" w:firstColumn="0" w:lastColumn="0" w:noHBand="0" w:noVBand="0"/>
    </w:tblPr>
    <w:tblGrid>
      <w:gridCol w:w="2269"/>
      <w:gridCol w:w="6117"/>
      <w:gridCol w:w="1679"/>
    </w:tblGrid>
    <w:tr w:rsidR="00CC33F5" w14:paraId="6BC79F2B" w14:textId="77777777" w:rsidTr="00461948">
      <w:trPr>
        <w:cantSplit/>
        <w:trHeight w:val="400"/>
      </w:trPr>
      <w:tc>
        <w:tcPr>
          <w:tcW w:w="2269" w:type="dxa"/>
          <w:vMerge w:val="restart"/>
          <w:tcBorders>
            <w:top w:val="double" w:sz="6" w:space="0" w:color="000000"/>
            <w:left w:val="double" w:sz="6" w:space="0" w:color="000000"/>
            <w:right w:val="double" w:sz="6" w:space="0" w:color="000000"/>
          </w:tcBorders>
          <w:shd w:val="clear" w:color="000000" w:fill="FFFFFF"/>
          <w:vAlign w:val="center"/>
        </w:tcPr>
        <w:p w14:paraId="7C50312A" w14:textId="77777777" w:rsidR="00CC33F5" w:rsidRDefault="00CC33F5" w:rsidP="00461948">
          <w:pPr>
            <w:jc w:val="center"/>
            <w:rPr>
              <w:rFonts w:ascii="Arial" w:hAnsi="Arial" w:cs="Arial"/>
              <w:b/>
              <w:color w:val="FF0000"/>
              <w:sz w:val="32"/>
            </w:rPr>
          </w:pPr>
          <w:r w:rsidRPr="00CC33F5">
            <w:rPr>
              <w:rFonts w:ascii="Bernard MT Condensed" w:hAnsi="Bernard MT Condensed"/>
              <w:color w:val="FF0000"/>
              <w:sz w:val="38"/>
              <w14:shadow w14:blurRad="50800" w14:dist="38100" w14:dir="2700000" w14:sx="100000" w14:sy="100000" w14:kx="0" w14:ky="0" w14:algn="tl">
                <w14:srgbClr w14:val="000000">
                  <w14:alpha w14:val="60000"/>
                </w14:srgbClr>
              </w14:shadow>
            </w:rPr>
            <w:t>R.M.B.</w:t>
          </w:r>
          <w:r w:rsidRPr="00CC33F5">
            <w:rPr>
              <w:rFonts w:ascii="Bauhaus 93" w:hAnsi="Bauhaus 93"/>
              <w:color w:val="FF0000"/>
              <w:sz w:val="38"/>
              <w14:shadow w14:blurRad="50800" w14:dist="38100" w14:dir="2700000" w14:sx="100000" w14:sy="100000" w14:kx="0" w14:ky="0" w14:algn="tl">
                <w14:srgbClr w14:val="000000">
                  <w14:alpha w14:val="60000"/>
                </w14:srgbClr>
              </w14:shadow>
            </w:rPr>
            <w:t xml:space="preserve"> </w:t>
          </w:r>
          <w:r w:rsidRPr="00CC33F5">
            <w:rPr>
              <w:rFonts w:ascii="Bauhaus 93" w:hAnsi="Bauhaus 93"/>
              <w:color w:val="FF0000"/>
              <w:sz w:val="28"/>
              <w14:shadow w14:blurRad="50800" w14:dist="38100" w14:dir="2700000" w14:sx="100000" w14:sy="100000" w14:kx="0" w14:ky="0" w14:algn="tl">
                <w14:srgbClr w14:val="000000">
                  <w14:alpha w14:val="60000"/>
                </w14:srgbClr>
              </w14:shadow>
            </w:rPr>
            <w:t xml:space="preserve">Sistemi </w:t>
          </w:r>
          <w:r w:rsidRPr="00CC33F5">
            <w:rPr>
              <w:rFonts w:ascii="Bauhaus 93" w:hAnsi="Bauhaus 93"/>
              <w:color w:val="FF0000"/>
              <w:sz w:val="6"/>
              <w14:shadow w14:blurRad="50800" w14:dist="38100" w14:dir="2700000" w14:sx="100000" w14:sy="100000" w14:kx="0" w14:ky="0" w14:algn="tl">
                <w14:srgbClr w14:val="000000">
                  <w14:alpha w14:val="60000"/>
                </w14:srgbClr>
              </w14:shadow>
            </w:rPr>
            <w:t>S.r.l.</w:t>
          </w:r>
        </w:p>
      </w:tc>
      <w:tc>
        <w:tcPr>
          <w:tcW w:w="6117" w:type="dxa"/>
          <w:vMerge w:val="restart"/>
          <w:tcBorders>
            <w:top w:val="double" w:sz="6" w:space="0" w:color="000000"/>
          </w:tcBorders>
          <w:vAlign w:val="center"/>
        </w:tcPr>
        <w:p w14:paraId="2B7B1251" w14:textId="77777777" w:rsidR="00ED0C53" w:rsidRPr="00235C2A" w:rsidRDefault="00ED0C53" w:rsidP="00ED0C53">
          <w:pPr>
            <w:pStyle w:val="Corpotesto"/>
            <w:widowControl w:val="0"/>
            <w:ind w:right="27"/>
            <w:jc w:val="center"/>
            <w:rPr>
              <w:rFonts w:cs="Arial"/>
              <w:b/>
              <w:sz w:val="40"/>
              <w:szCs w:val="40"/>
            </w:rPr>
          </w:pPr>
          <w:r w:rsidRPr="00235C2A">
            <w:rPr>
              <w:rFonts w:cs="Arial"/>
              <w:b/>
              <w:sz w:val="40"/>
              <w:szCs w:val="40"/>
            </w:rPr>
            <w:t>POLITICA PER LA QUALITÀ</w:t>
          </w:r>
        </w:p>
        <w:p w14:paraId="2B7A8338" w14:textId="77777777" w:rsidR="00CC33F5" w:rsidRDefault="00CC33F5" w:rsidP="00461948">
          <w:pPr>
            <w:jc w:val="center"/>
            <w:rPr>
              <w:rFonts w:ascii="Arial" w:hAnsi="Arial" w:cs="Arial"/>
              <w:b/>
              <w:color w:val="000000"/>
              <w:sz w:val="32"/>
            </w:rPr>
          </w:pPr>
        </w:p>
      </w:tc>
      <w:tc>
        <w:tcPr>
          <w:tcW w:w="1679" w:type="dxa"/>
          <w:tcBorders>
            <w:top w:val="double" w:sz="6" w:space="0" w:color="000000"/>
            <w:left w:val="double" w:sz="6" w:space="0" w:color="000000"/>
            <w:bottom w:val="double" w:sz="6" w:space="0" w:color="000000"/>
            <w:right w:val="double" w:sz="6" w:space="0" w:color="000000"/>
          </w:tcBorders>
          <w:vAlign w:val="center"/>
        </w:tcPr>
        <w:p w14:paraId="1608D45D" w14:textId="4E188CA8" w:rsidR="00CC33F5" w:rsidRDefault="00CC33F5" w:rsidP="00461948">
          <w:pPr>
            <w:jc w:val="center"/>
            <w:rPr>
              <w:rFonts w:ascii="Arial" w:hAnsi="Arial" w:cs="Arial"/>
              <w:color w:val="000000"/>
              <w:sz w:val="20"/>
            </w:rPr>
          </w:pPr>
          <w:r>
            <w:rPr>
              <w:rFonts w:ascii="Arial" w:hAnsi="Arial" w:cs="Arial"/>
              <w:color w:val="000000"/>
              <w:sz w:val="20"/>
            </w:rPr>
            <w:t>Data:</w:t>
          </w:r>
          <w:r w:rsidR="00CB3B37">
            <w:rPr>
              <w:rFonts w:ascii="Arial" w:hAnsi="Arial" w:cs="Arial"/>
              <w:sz w:val="20"/>
            </w:rPr>
            <w:t>03-03-2026</w:t>
          </w:r>
        </w:p>
      </w:tc>
    </w:tr>
    <w:tr w:rsidR="00CC33F5" w14:paraId="5531C97A" w14:textId="77777777" w:rsidTr="00461948">
      <w:trPr>
        <w:cantSplit/>
        <w:trHeight w:val="400"/>
      </w:trPr>
      <w:tc>
        <w:tcPr>
          <w:tcW w:w="2269" w:type="dxa"/>
          <w:vMerge/>
          <w:tcBorders>
            <w:left w:val="double" w:sz="6" w:space="0" w:color="000000"/>
            <w:right w:val="double" w:sz="6" w:space="0" w:color="000000"/>
          </w:tcBorders>
        </w:tcPr>
        <w:p w14:paraId="643214FA" w14:textId="77777777" w:rsidR="00CC33F5" w:rsidRDefault="00CC33F5" w:rsidP="00461948">
          <w:pPr>
            <w:jc w:val="center"/>
            <w:rPr>
              <w:rFonts w:ascii="Arial" w:hAnsi="Arial" w:cs="Arial"/>
              <w:b/>
              <w:color w:val="000000"/>
              <w:sz w:val="18"/>
            </w:rPr>
          </w:pPr>
        </w:p>
      </w:tc>
      <w:tc>
        <w:tcPr>
          <w:tcW w:w="6117" w:type="dxa"/>
          <w:vMerge/>
          <w:tcBorders>
            <w:left w:val="double" w:sz="6" w:space="0" w:color="000000"/>
          </w:tcBorders>
        </w:tcPr>
        <w:p w14:paraId="705BAB6F" w14:textId="77777777" w:rsidR="00CC33F5" w:rsidRDefault="00CC33F5" w:rsidP="00461948">
          <w:pPr>
            <w:jc w:val="center"/>
            <w:rPr>
              <w:rFonts w:ascii="Arial" w:hAnsi="Arial" w:cs="Arial"/>
              <w:b/>
              <w:color w:val="000000"/>
              <w:sz w:val="32"/>
            </w:rPr>
          </w:pPr>
        </w:p>
      </w:tc>
      <w:tc>
        <w:tcPr>
          <w:tcW w:w="1679" w:type="dxa"/>
          <w:tcBorders>
            <w:top w:val="double" w:sz="6" w:space="0" w:color="000000"/>
            <w:left w:val="double" w:sz="6" w:space="0" w:color="000000"/>
            <w:bottom w:val="double" w:sz="6" w:space="0" w:color="000000"/>
            <w:right w:val="double" w:sz="6" w:space="0" w:color="000000"/>
          </w:tcBorders>
          <w:vAlign w:val="center"/>
        </w:tcPr>
        <w:p w14:paraId="07CCC1C1" w14:textId="11018B76" w:rsidR="00CC33F5" w:rsidRDefault="00CC33F5" w:rsidP="00461948">
          <w:pPr>
            <w:jc w:val="center"/>
            <w:rPr>
              <w:rFonts w:ascii="Arial" w:hAnsi="Arial" w:cs="Arial"/>
              <w:color w:val="000000"/>
              <w:sz w:val="20"/>
            </w:rPr>
          </w:pPr>
          <w:r>
            <w:rPr>
              <w:rFonts w:ascii="Arial" w:hAnsi="Arial" w:cs="Arial"/>
              <w:color w:val="000000"/>
              <w:sz w:val="20"/>
            </w:rPr>
            <w:t>Revisione</w:t>
          </w:r>
          <w:r>
            <w:rPr>
              <w:rFonts w:ascii="Arial" w:hAnsi="Arial" w:cs="Arial"/>
              <w:sz w:val="20"/>
            </w:rPr>
            <w:t>: 0</w:t>
          </w:r>
          <w:r w:rsidR="00CB3B37">
            <w:rPr>
              <w:rFonts w:ascii="Arial" w:hAnsi="Arial" w:cs="Arial"/>
              <w:sz w:val="20"/>
            </w:rPr>
            <w:t>8</w:t>
          </w:r>
        </w:p>
      </w:tc>
    </w:tr>
    <w:tr w:rsidR="00CC33F5" w14:paraId="2B439A51" w14:textId="77777777" w:rsidTr="00461948">
      <w:trPr>
        <w:cantSplit/>
        <w:trHeight w:val="400"/>
      </w:trPr>
      <w:tc>
        <w:tcPr>
          <w:tcW w:w="2269" w:type="dxa"/>
          <w:vMerge/>
          <w:tcBorders>
            <w:left w:val="double" w:sz="6" w:space="0" w:color="000000"/>
            <w:bottom w:val="double" w:sz="6" w:space="0" w:color="000000"/>
            <w:right w:val="double" w:sz="6" w:space="0" w:color="000000"/>
          </w:tcBorders>
        </w:tcPr>
        <w:p w14:paraId="720B2848" w14:textId="77777777" w:rsidR="00CC33F5" w:rsidRDefault="00CC33F5" w:rsidP="00461948">
          <w:pPr>
            <w:jc w:val="center"/>
            <w:rPr>
              <w:rFonts w:ascii="Arial" w:hAnsi="Arial" w:cs="Arial"/>
              <w:b/>
              <w:color w:val="000000"/>
              <w:sz w:val="18"/>
            </w:rPr>
          </w:pPr>
        </w:p>
      </w:tc>
      <w:tc>
        <w:tcPr>
          <w:tcW w:w="6117" w:type="dxa"/>
          <w:vMerge/>
          <w:tcBorders>
            <w:left w:val="double" w:sz="6" w:space="0" w:color="000000"/>
            <w:bottom w:val="double" w:sz="6" w:space="0" w:color="000000"/>
          </w:tcBorders>
        </w:tcPr>
        <w:p w14:paraId="31153FA1" w14:textId="77777777" w:rsidR="00CC33F5" w:rsidRDefault="00CC33F5" w:rsidP="00461948">
          <w:pPr>
            <w:jc w:val="center"/>
            <w:rPr>
              <w:rFonts w:ascii="Arial" w:hAnsi="Arial" w:cs="Arial"/>
              <w:b/>
              <w:color w:val="000000"/>
              <w:sz w:val="32"/>
            </w:rPr>
          </w:pPr>
        </w:p>
      </w:tc>
      <w:tc>
        <w:tcPr>
          <w:tcW w:w="1679" w:type="dxa"/>
          <w:tcBorders>
            <w:top w:val="double" w:sz="6" w:space="0" w:color="000000"/>
            <w:left w:val="double" w:sz="6" w:space="0" w:color="000000"/>
            <w:bottom w:val="double" w:sz="6" w:space="0" w:color="000000"/>
            <w:right w:val="double" w:sz="6" w:space="0" w:color="000000"/>
          </w:tcBorders>
          <w:vAlign w:val="center"/>
        </w:tcPr>
        <w:p w14:paraId="1736C581" w14:textId="77777777" w:rsidR="00CC33F5" w:rsidRDefault="00CC33F5" w:rsidP="00461948">
          <w:pPr>
            <w:jc w:val="center"/>
            <w:rPr>
              <w:rFonts w:ascii="Arial" w:hAnsi="Arial" w:cs="Arial"/>
              <w:color w:val="000000"/>
              <w:sz w:val="20"/>
            </w:rPr>
          </w:pPr>
          <w:r>
            <w:rPr>
              <w:rFonts w:ascii="Arial" w:hAnsi="Arial" w:cs="Arial"/>
              <w:color w:val="000000"/>
              <w:sz w:val="20"/>
            </w:rPr>
            <w:t xml:space="preserve">Pagina </w:t>
          </w:r>
          <w:r>
            <w:rPr>
              <w:rFonts w:ascii="Arial" w:hAnsi="Arial" w:cs="Arial"/>
              <w:color w:val="000000"/>
              <w:sz w:val="20"/>
            </w:rPr>
            <w:fldChar w:fldCharType="begin"/>
          </w:r>
          <w:r>
            <w:rPr>
              <w:rFonts w:ascii="Arial" w:hAnsi="Arial" w:cs="Arial"/>
              <w:color w:val="000000"/>
              <w:sz w:val="20"/>
            </w:rPr>
            <w:instrText xml:space="preserve"> PAGE </w:instrText>
          </w:r>
          <w:r>
            <w:rPr>
              <w:rFonts w:ascii="Arial" w:hAnsi="Arial" w:cs="Arial"/>
              <w:color w:val="000000"/>
              <w:sz w:val="20"/>
            </w:rPr>
            <w:fldChar w:fldCharType="separate"/>
          </w:r>
          <w:r w:rsidR="00746D58">
            <w:rPr>
              <w:rFonts w:ascii="Arial" w:hAnsi="Arial" w:cs="Arial"/>
              <w:noProof/>
              <w:color w:val="000000"/>
              <w:sz w:val="20"/>
            </w:rPr>
            <w:t>1</w:t>
          </w:r>
          <w:r>
            <w:rPr>
              <w:rFonts w:ascii="Arial" w:hAnsi="Arial" w:cs="Arial"/>
              <w:color w:val="000000"/>
              <w:sz w:val="20"/>
            </w:rPr>
            <w:fldChar w:fldCharType="end"/>
          </w:r>
          <w:r>
            <w:rPr>
              <w:rFonts w:ascii="Arial" w:hAnsi="Arial" w:cs="Arial"/>
              <w:color w:val="000000"/>
              <w:sz w:val="20"/>
            </w:rPr>
            <w:t xml:space="preserve"> di </w:t>
          </w:r>
          <w:r>
            <w:rPr>
              <w:rFonts w:ascii="Arial" w:hAnsi="Arial" w:cs="Arial"/>
              <w:color w:val="000000"/>
              <w:sz w:val="20"/>
            </w:rPr>
            <w:fldChar w:fldCharType="begin"/>
          </w:r>
          <w:r>
            <w:rPr>
              <w:rFonts w:ascii="Arial" w:hAnsi="Arial" w:cs="Arial"/>
              <w:color w:val="000000"/>
              <w:sz w:val="20"/>
            </w:rPr>
            <w:instrText xml:space="preserve"> NUMPAGES </w:instrText>
          </w:r>
          <w:r>
            <w:rPr>
              <w:rFonts w:ascii="Arial" w:hAnsi="Arial" w:cs="Arial"/>
              <w:color w:val="000000"/>
              <w:sz w:val="20"/>
            </w:rPr>
            <w:fldChar w:fldCharType="separate"/>
          </w:r>
          <w:r w:rsidR="00746D58">
            <w:rPr>
              <w:rFonts w:ascii="Arial" w:hAnsi="Arial" w:cs="Arial"/>
              <w:noProof/>
              <w:color w:val="000000"/>
              <w:sz w:val="20"/>
            </w:rPr>
            <w:t>1</w:t>
          </w:r>
          <w:r>
            <w:rPr>
              <w:rFonts w:ascii="Arial" w:hAnsi="Arial" w:cs="Arial"/>
              <w:color w:val="000000"/>
              <w:sz w:val="20"/>
            </w:rPr>
            <w:fldChar w:fldCharType="end"/>
          </w:r>
        </w:p>
      </w:tc>
    </w:tr>
  </w:tbl>
  <w:p w14:paraId="5B83CE98" w14:textId="77777777" w:rsidR="00CC33F5" w:rsidRDefault="00CC33F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F05A6"/>
    <w:multiLevelType w:val="hybridMultilevel"/>
    <w:tmpl w:val="5EB80EEC"/>
    <w:lvl w:ilvl="0" w:tplc="740EB3FE">
      <w:start w:val="1"/>
      <w:numFmt w:val="bullet"/>
      <w:lvlText w:val=""/>
      <w:lvlJc w:val="left"/>
      <w:pPr>
        <w:tabs>
          <w:tab w:val="num" w:pos="360"/>
        </w:tabs>
        <w:ind w:left="360" w:hanging="360"/>
      </w:pPr>
      <w:rPr>
        <w:rFonts w:ascii="Wingdings" w:hAnsi="Wingdings" w:hint="default"/>
      </w:rPr>
    </w:lvl>
    <w:lvl w:ilvl="1" w:tplc="B05AF97E" w:tentative="1">
      <w:start w:val="1"/>
      <w:numFmt w:val="bullet"/>
      <w:lvlText w:val="o"/>
      <w:lvlJc w:val="left"/>
      <w:pPr>
        <w:tabs>
          <w:tab w:val="num" w:pos="1080"/>
        </w:tabs>
        <w:ind w:left="1080" w:hanging="360"/>
      </w:pPr>
      <w:rPr>
        <w:rFonts w:ascii="Courier New" w:hAnsi="Courier New" w:cs="Courier New" w:hint="default"/>
      </w:rPr>
    </w:lvl>
    <w:lvl w:ilvl="2" w:tplc="DBBAF898" w:tentative="1">
      <w:start w:val="1"/>
      <w:numFmt w:val="bullet"/>
      <w:lvlText w:val=""/>
      <w:lvlJc w:val="left"/>
      <w:pPr>
        <w:tabs>
          <w:tab w:val="num" w:pos="1800"/>
        </w:tabs>
        <w:ind w:left="1800" w:hanging="360"/>
      </w:pPr>
      <w:rPr>
        <w:rFonts w:ascii="Wingdings" w:hAnsi="Wingdings" w:hint="default"/>
      </w:rPr>
    </w:lvl>
    <w:lvl w:ilvl="3" w:tplc="6262A520" w:tentative="1">
      <w:start w:val="1"/>
      <w:numFmt w:val="bullet"/>
      <w:lvlText w:val=""/>
      <w:lvlJc w:val="left"/>
      <w:pPr>
        <w:tabs>
          <w:tab w:val="num" w:pos="2520"/>
        </w:tabs>
        <w:ind w:left="2520" w:hanging="360"/>
      </w:pPr>
      <w:rPr>
        <w:rFonts w:ascii="Symbol" w:hAnsi="Symbol" w:hint="default"/>
      </w:rPr>
    </w:lvl>
    <w:lvl w:ilvl="4" w:tplc="56B85B04" w:tentative="1">
      <w:start w:val="1"/>
      <w:numFmt w:val="bullet"/>
      <w:lvlText w:val="o"/>
      <w:lvlJc w:val="left"/>
      <w:pPr>
        <w:tabs>
          <w:tab w:val="num" w:pos="3240"/>
        </w:tabs>
        <w:ind w:left="3240" w:hanging="360"/>
      </w:pPr>
      <w:rPr>
        <w:rFonts w:ascii="Courier New" w:hAnsi="Courier New" w:cs="Courier New" w:hint="default"/>
      </w:rPr>
    </w:lvl>
    <w:lvl w:ilvl="5" w:tplc="0B40D986" w:tentative="1">
      <w:start w:val="1"/>
      <w:numFmt w:val="bullet"/>
      <w:lvlText w:val=""/>
      <w:lvlJc w:val="left"/>
      <w:pPr>
        <w:tabs>
          <w:tab w:val="num" w:pos="3960"/>
        </w:tabs>
        <w:ind w:left="3960" w:hanging="360"/>
      </w:pPr>
      <w:rPr>
        <w:rFonts w:ascii="Wingdings" w:hAnsi="Wingdings" w:hint="default"/>
      </w:rPr>
    </w:lvl>
    <w:lvl w:ilvl="6" w:tplc="9490C4B2" w:tentative="1">
      <w:start w:val="1"/>
      <w:numFmt w:val="bullet"/>
      <w:lvlText w:val=""/>
      <w:lvlJc w:val="left"/>
      <w:pPr>
        <w:tabs>
          <w:tab w:val="num" w:pos="4680"/>
        </w:tabs>
        <w:ind w:left="4680" w:hanging="360"/>
      </w:pPr>
      <w:rPr>
        <w:rFonts w:ascii="Symbol" w:hAnsi="Symbol" w:hint="default"/>
      </w:rPr>
    </w:lvl>
    <w:lvl w:ilvl="7" w:tplc="90A47256" w:tentative="1">
      <w:start w:val="1"/>
      <w:numFmt w:val="bullet"/>
      <w:lvlText w:val="o"/>
      <w:lvlJc w:val="left"/>
      <w:pPr>
        <w:tabs>
          <w:tab w:val="num" w:pos="5400"/>
        </w:tabs>
        <w:ind w:left="5400" w:hanging="360"/>
      </w:pPr>
      <w:rPr>
        <w:rFonts w:ascii="Courier New" w:hAnsi="Courier New" w:cs="Courier New" w:hint="default"/>
      </w:rPr>
    </w:lvl>
    <w:lvl w:ilvl="8" w:tplc="E0AA6984"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A693F07"/>
    <w:multiLevelType w:val="hybridMultilevel"/>
    <w:tmpl w:val="60703D0A"/>
    <w:lvl w:ilvl="0" w:tplc="8EDE780E">
      <w:start w:val="1"/>
      <w:numFmt w:val="bullet"/>
      <w:lvlText w:val=""/>
      <w:lvlJc w:val="left"/>
      <w:pPr>
        <w:tabs>
          <w:tab w:val="num" w:pos="720"/>
        </w:tabs>
        <w:ind w:left="720" w:hanging="360"/>
      </w:pPr>
      <w:rPr>
        <w:rFonts w:ascii="Wingdings" w:hAnsi="Wingdings" w:hint="default"/>
      </w:rPr>
    </w:lvl>
    <w:lvl w:ilvl="1" w:tplc="3F9A5FE6" w:tentative="1">
      <w:start w:val="1"/>
      <w:numFmt w:val="bullet"/>
      <w:lvlText w:val="o"/>
      <w:lvlJc w:val="left"/>
      <w:pPr>
        <w:tabs>
          <w:tab w:val="num" w:pos="1440"/>
        </w:tabs>
        <w:ind w:left="1440" w:hanging="360"/>
      </w:pPr>
      <w:rPr>
        <w:rFonts w:ascii="Courier New" w:hAnsi="Courier New" w:cs="Courier New" w:hint="default"/>
      </w:rPr>
    </w:lvl>
    <w:lvl w:ilvl="2" w:tplc="4DCC13F8" w:tentative="1">
      <w:start w:val="1"/>
      <w:numFmt w:val="bullet"/>
      <w:lvlText w:val=""/>
      <w:lvlJc w:val="left"/>
      <w:pPr>
        <w:tabs>
          <w:tab w:val="num" w:pos="2160"/>
        </w:tabs>
        <w:ind w:left="2160" w:hanging="360"/>
      </w:pPr>
      <w:rPr>
        <w:rFonts w:ascii="Wingdings" w:hAnsi="Wingdings" w:hint="default"/>
      </w:rPr>
    </w:lvl>
    <w:lvl w:ilvl="3" w:tplc="7084DB4E" w:tentative="1">
      <w:start w:val="1"/>
      <w:numFmt w:val="bullet"/>
      <w:lvlText w:val=""/>
      <w:lvlJc w:val="left"/>
      <w:pPr>
        <w:tabs>
          <w:tab w:val="num" w:pos="2880"/>
        </w:tabs>
        <w:ind w:left="2880" w:hanging="360"/>
      </w:pPr>
      <w:rPr>
        <w:rFonts w:ascii="Symbol" w:hAnsi="Symbol" w:hint="default"/>
      </w:rPr>
    </w:lvl>
    <w:lvl w:ilvl="4" w:tplc="D99846EA" w:tentative="1">
      <w:start w:val="1"/>
      <w:numFmt w:val="bullet"/>
      <w:lvlText w:val="o"/>
      <w:lvlJc w:val="left"/>
      <w:pPr>
        <w:tabs>
          <w:tab w:val="num" w:pos="3600"/>
        </w:tabs>
        <w:ind w:left="3600" w:hanging="360"/>
      </w:pPr>
      <w:rPr>
        <w:rFonts w:ascii="Courier New" w:hAnsi="Courier New" w:cs="Courier New" w:hint="default"/>
      </w:rPr>
    </w:lvl>
    <w:lvl w:ilvl="5" w:tplc="00507988" w:tentative="1">
      <w:start w:val="1"/>
      <w:numFmt w:val="bullet"/>
      <w:lvlText w:val=""/>
      <w:lvlJc w:val="left"/>
      <w:pPr>
        <w:tabs>
          <w:tab w:val="num" w:pos="4320"/>
        </w:tabs>
        <w:ind w:left="4320" w:hanging="360"/>
      </w:pPr>
      <w:rPr>
        <w:rFonts w:ascii="Wingdings" w:hAnsi="Wingdings" w:hint="default"/>
      </w:rPr>
    </w:lvl>
    <w:lvl w:ilvl="6" w:tplc="CDA2415C" w:tentative="1">
      <w:start w:val="1"/>
      <w:numFmt w:val="bullet"/>
      <w:lvlText w:val=""/>
      <w:lvlJc w:val="left"/>
      <w:pPr>
        <w:tabs>
          <w:tab w:val="num" w:pos="5040"/>
        </w:tabs>
        <w:ind w:left="5040" w:hanging="360"/>
      </w:pPr>
      <w:rPr>
        <w:rFonts w:ascii="Symbol" w:hAnsi="Symbol" w:hint="default"/>
      </w:rPr>
    </w:lvl>
    <w:lvl w:ilvl="7" w:tplc="EF0C27E6" w:tentative="1">
      <w:start w:val="1"/>
      <w:numFmt w:val="bullet"/>
      <w:lvlText w:val="o"/>
      <w:lvlJc w:val="left"/>
      <w:pPr>
        <w:tabs>
          <w:tab w:val="num" w:pos="5760"/>
        </w:tabs>
        <w:ind w:left="5760" w:hanging="360"/>
      </w:pPr>
      <w:rPr>
        <w:rFonts w:ascii="Courier New" w:hAnsi="Courier New" w:cs="Courier New" w:hint="default"/>
      </w:rPr>
    </w:lvl>
    <w:lvl w:ilvl="8" w:tplc="178CCEBC" w:tentative="1">
      <w:start w:val="1"/>
      <w:numFmt w:val="bullet"/>
      <w:lvlText w:val=""/>
      <w:lvlJc w:val="left"/>
      <w:pPr>
        <w:tabs>
          <w:tab w:val="num" w:pos="6480"/>
        </w:tabs>
        <w:ind w:left="6480" w:hanging="360"/>
      </w:pPr>
      <w:rPr>
        <w:rFonts w:ascii="Wingdings" w:hAnsi="Wingdings" w:hint="default"/>
      </w:rPr>
    </w:lvl>
  </w:abstractNum>
  <w:num w:numId="1" w16cid:durableId="1906332772">
    <w:abstractNumId w:val="0"/>
  </w:num>
  <w:num w:numId="2" w16cid:durableId="1804538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C2A"/>
    <w:rsid w:val="00037012"/>
    <w:rsid w:val="00167EBF"/>
    <w:rsid w:val="001B0057"/>
    <w:rsid w:val="00235C2A"/>
    <w:rsid w:val="004C5D07"/>
    <w:rsid w:val="004F7938"/>
    <w:rsid w:val="005135AC"/>
    <w:rsid w:val="00730E4E"/>
    <w:rsid w:val="00746D58"/>
    <w:rsid w:val="00813727"/>
    <w:rsid w:val="008B11D2"/>
    <w:rsid w:val="009B3218"/>
    <w:rsid w:val="00A12A5B"/>
    <w:rsid w:val="00A35021"/>
    <w:rsid w:val="00B26E7A"/>
    <w:rsid w:val="00CB3B37"/>
    <w:rsid w:val="00CC33F5"/>
    <w:rsid w:val="00D612D7"/>
    <w:rsid w:val="00D8680B"/>
    <w:rsid w:val="00DD10B2"/>
    <w:rsid w:val="00ED0C53"/>
    <w:rsid w:val="00F3703D"/>
    <w:rsid w:val="00FA34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85B0E"/>
  <w15:docId w15:val="{2E009ACE-BA79-44CA-B387-8714A0E9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5C2A"/>
    <w:pPr>
      <w:spacing w:after="0" w:line="240" w:lineRule="auto"/>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30E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30E4E"/>
    <w:rPr>
      <w:rFonts w:ascii="Tahoma" w:hAnsi="Tahoma" w:cs="Tahoma"/>
      <w:sz w:val="16"/>
      <w:szCs w:val="16"/>
    </w:rPr>
  </w:style>
  <w:style w:type="paragraph" w:styleId="Corpotesto">
    <w:name w:val="Body Text"/>
    <w:basedOn w:val="Normale"/>
    <w:link w:val="CorpotestoCarattere"/>
    <w:semiHidden/>
    <w:rsid w:val="00235C2A"/>
    <w:pPr>
      <w:ind w:right="567"/>
      <w:jc w:val="both"/>
    </w:pPr>
    <w:rPr>
      <w:rFonts w:ascii="Arial" w:hAnsi="Arial"/>
    </w:rPr>
  </w:style>
  <w:style w:type="character" w:customStyle="1" w:styleId="CorpotestoCarattere">
    <w:name w:val="Corpo testo Carattere"/>
    <w:basedOn w:val="Carpredefinitoparagrafo"/>
    <w:link w:val="Corpotesto"/>
    <w:semiHidden/>
    <w:rsid w:val="00235C2A"/>
    <w:rPr>
      <w:rFonts w:ascii="Arial" w:eastAsia="Times New Roman" w:hAnsi="Arial" w:cs="Times New Roman"/>
      <w:sz w:val="24"/>
      <w:szCs w:val="20"/>
      <w:lang w:eastAsia="it-IT"/>
    </w:rPr>
  </w:style>
  <w:style w:type="paragraph" w:styleId="Rientrocorpodeltesto">
    <w:name w:val="Body Text Indent"/>
    <w:basedOn w:val="Normale"/>
    <w:link w:val="RientrocorpodeltestoCarattere"/>
    <w:semiHidden/>
    <w:rsid w:val="00235C2A"/>
    <w:pPr>
      <w:ind w:left="567"/>
      <w:jc w:val="both"/>
    </w:pPr>
  </w:style>
  <w:style w:type="character" w:customStyle="1" w:styleId="RientrocorpodeltestoCarattere">
    <w:name w:val="Rientro corpo del testo Carattere"/>
    <w:basedOn w:val="Carpredefinitoparagrafo"/>
    <w:link w:val="Rientrocorpodeltesto"/>
    <w:semiHidden/>
    <w:rsid w:val="00235C2A"/>
    <w:rPr>
      <w:rFonts w:ascii="Times New Roman" w:eastAsia="Times New Roman" w:hAnsi="Times New Roman" w:cs="Times New Roman"/>
      <w:sz w:val="24"/>
      <w:szCs w:val="20"/>
      <w:lang w:eastAsia="it-IT"/>
    </w:rPr>
  </w:style>
  <w:style w:type="paragraph" w:styleId="Revisione">
    <w:name w:val="Revision"/>
    <w:hidden/>
    <w:uiPriority w:val="99"/>
    <w:semiHidden/>
    <w:rsid w:val="00235C2A"/>
    <w:pPr>
      <w:spacing w:after="0" w:line="240" w:lineRule="auto"/>
    </w:pPr>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CC33F5"/>
    <w:pPr>
      <w:ind w:left="720"/>
      <w:contextualSpacing/>
    </w:pPr>
  </w:style>
  <w:style w:type="paragraph" w:styleId="Intestazione">
    <w:name w:val="header"/>
    <w:basedOn w:val="Normale"/>
    <w:link w:val="IntestazioneCarattere"/>
    <w:uiPriority w:val="99"/>
    <w:unhideWhenUsed/>
    <w:rsid w:val="00CC33F5"/>
    <w:pPr>
      <w:tabs>
        <w:tab w:val="center" w:pos="4819"/>
        <w:tab w:val="right" w:pos="9638"/>
      </w:tabs>
    </w:pPr>
  </w:style>
  <w:style w:type="character" w:customStyle="1" w:styleId="IntestazioneCarattere">
    <w:name w:val="Intestazione Carattere"/>
    <w:basedOn w:val="Carpredefinitoparagrafo"/>
    <w:link w:val="Intestazione"/>
    <w:uiPriority w:val="99"/>
    <w:rsid w:val="00CC33F5"/>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CC33F5"/>
    <w:pPr>
      <w:tabs>
        <w:tab w:val="center" w:pos="4819"/>
        <w:tab w:val="right" w:pos="9638"/>
      </w:tabs>
    </w:pPr>
  </w:style>
  <w:style w:type="character" w:customStyle="1" w:styleId="PidipaginaCarattere">
    <w:name w:val="Piè di pagina Carattere"/>
    <w:basedOn w:val="Carpredefinitoparagrafo"/>
    <w:link w:val="Pidipagina"/>
    <w:uiPriority w:val="99"/>
    <w:rsid w:val="00CC33F5"/>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6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1210</TotalTime>
  <Pages>1</Pages>
  <Words>290</Words>
  <Characters>1657</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Acer</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RMB</dc:creator>
  <cp:keywords/>
  <dc:description/>
  <cp:lastModifiedBy>Daniela Sosaro</cp:lastModifiedBy>
  <cp:revision>9</cp:revision>
  <cp:lastPrinted>2013-04-26T08:39:00Z</cp:lastPrinted>
  <dcterms:created xsi:type="dcterms:W3CDTF">2021-10-01T14:01:00Z</dcterms:created>
  <dcterms:modified xsi:type="dcterms:W3CDTF">2026-05-07T08:42:00Z</dcterms:modified>
</cp:coreProperties>
</file>